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105E1">
      <w:pPr>
        <w:widowControl/>
        <w:autoSpaceDE w:val="0"/>
        <w:autoSpaceDN w:val="0"/>
        <w:spacing w:before="576" w:after="0" w:line="220" w:lineRule="exact"/>
        <w:ind w:left="0" w:right="0"/>
      </w:pPr>
    </w:p>
    <w:p w14:paraId="43E2673E">
      <w:pPr>
        <w:widowControl/>
        <w:autoSpaceDE w:val="0"/>
        <w:autoSpaceDN w:val="0"/>
        <w:spacing w:before="0" w:after="0" w:line="320" w:lineRule="exact"/>
        <w:ind w:left="360" w:right="0" w:firstLine="0"/>
        <w:jc w:val="left"/>
      </w:pPr>
      <w:r>
        <w:rPr>
          <w:rFonts w:ascii="uF8iMMRy+SimHei" w:hAnsi="uF8iMMRy+SimHei" w:eastAsia="uF8iMMRy+SimHei"/>
          <w:color w:val="000000"/>
          <w:sz w:val="32"/>
        </w:rPr>
        <w:t>附件2</w:t>
      </w:r>
    </w:p>
    <w:p w14:paraId="143E4387">
      <w:pPr>
        <w:widowControl/>
        <w:autoSpaceDE w:val="0"/>
        <w:autoSpaceDN w:val="0"/>
        <w:spacing w:before="3146" w:after="0" w:line="480" w:lineRule="exact"/>
        <w:ind w:left="0" w:right="0" w:firstLine="0"/>
        <w:jc w:val="center"/>
      </w:pPr>
      <w:r>
        <w:rPr>
          <w:rFonts w:ascii="uF8iMMRy+SimHei" w:hAnsi="uF8iMMRy+SimHei" w:eastAsia="uF8iMMRy+SimHei"/>
          <w:color w:val="000000"/>
          <w:sz w:val="48"/>
        </w:rPr>
        <w:t>衡阳市第八中学</w:t>
      </w:r>
    </w:p>
    <w:p w14:paraId="436C4711">
      <w:pPr>
        <w:widowControl/>
        <w:autoSpaceDE w:val="0"/>
        <w:autoSpaceDN w:val="0"/>
        <w:spacing w:before="456" w:after="0" w:line="480" w:lineRule="exact"/>
        <w:ind w:left="0" w:right="0" w:firstLine="0"/>
        <w:jc w:val="center"/>
      </w:pPr>
      <w:r>
        <w:rPr>
          <w:rFonts w:ascii="uF8iMMRy+SimHei" w:hAnsi="uF8iMMRy+SimHei" w:eastAsia="uF8iMMRy+SimHei"/>
          <w:color w:val="000000"/>
          <w:sz w:val="48"/>
        </w:rPr>
        <w:t>部门整体支出绩效自评报告</w:t>
      </w:r>
    </w:p>
    <w:p w14:paraId="443378F8">
      <w:pPr>
        <w:widowControl/>
        <w:autoSpaceDE w:val="0"/>
        <w:autoSpaceDN w:val="0"/>
        <w:spacing w:before="360" w:after="0" w:line="400" w:lineRule="exact"/>
        <w:ind w:left="0" w:right="0" w:firstLine="0"/>
        <w:jc w:val="center"/>
      </w:pPr>
      <w:r>
        <w:rPr>
          <w:rFonts w:ascii="uF8iMMRy+SimHei" w:hAnsi="uF8iMMRy+SimHei" w:eastAsia="uF8iMMRy+SimHei"/>
          <w:color w:val="000000"/>
          <w:sz w:val="36"/>
        </w:rPr>
        <w:t>（</w:t>
      </w:r>
      <w:r>
        <w:rPr>
          <w:rFonts w:ascii="2qfEEXVE+TimesNewRomanPSMT" w:hAnsi="2qfEEXVE+TimesNewRomanPSMT" w:eastAsia="2qfEEXVE+TimesNewRomanPSMT"/>
          <w:color w:val="000000"/>
          <w:sz w:val="36"/>
        </w:rPr>
        <w:t>2024</w:t>
      </w:r>
      <w:r>
        <w:rPr>
          <w:rFonts w:ascii="uF8iMMRy+SimHei" w:hAnsi="uF8iMMRy+SimHei" w:eastAsia="uF8iMMRy+SimHei"/>
          <w:color w:val="000000"/>
          <w:sz w:val="36"/>
        </w:rPr>
        <w:t>年度）</w:t>
      </w:r>
    </w:p>
    <w:p w14:paraId="5688C257">
      <w:pPr>
        <w:widowControl/>
        <w:autoSpaceDE w:val="0"/>
        <w:autoSpaceDN w:val="0"/>
        <w:spacing w:before="5254" w:after="0" w:line="360" w:lineRule="exact"/>
        <w:ind w:left="0" w:right="0" w:firstLine="0"/>
        <w:jc w:val="center"/>
      </w:pPr>
      <w:r>
        <w:rPr>
          <w:rFonts w:ascii="813zxZhe+SimSun" w:hAnsi="813zxZhe+SimSun" w:eastAsia="813zxZhe+SimSun"/>
          <w:color w:val="000000"/>
          <w:sz w:val="36"/>
        </w:rPr>
        <w:t>单位名称：衡阳市第八中学</w:t>
      </w:r>
    </w:p>
    <w:p w14:paraId="0A455141">
      <w:pPr>
        <w:widowControl/>
        <w:autoSpaceDE w:val="0"/>
        <w:autoSpaceDN w:val="0"/>
        <w:spacing w:before="902" w:after="0" w:line="354" w:lineRule="exact"/>
        <w:ind w:left="0" w:right="0" w:firstLine="0"/>
        <w:jc w:val="center"/>
      </w:pPr>
      <w:r>
        <w:rPr>
          <w:rFonts w:ascii="2qfEEXVE+TimesNewRomanPSMT" w:hAnsi="2qfEEXVE+TimesNewRomanPSMT" w:eastAsia="2qfEEXVE+TimesNewRomanPSMT"/>
          <w:color w:val="000000"/>
          <w:sz w:val="32"/>
        </w:rPr>
        <w:t>2025</w:t>
      </w:r>
      <w:r>
        <w:rPr>
          <w:rFonts w:ascii="uF8iMMRy+SimHei" w:hAnsi="uF8iMMRy+SimHei" w:eastAsia="uF8iMMRy+SimHei"/>
          <w:color w:val="000000"/>
          <w:sz w:val="32"/>
        </w:rPr>
        <w:t>年</w:t>
      </w:r>
      <w:r>
        <w:rPr>
          <w:rFonts w:ascii="2qfEEXVE+TimesNewRomanPSMT" w:hAnsi="2qfEEXVE+TimesNewRomanPSMT" w:eastAsia="2qfEEXVE+TimesNewRomanPSMT"/>
          <w:color w:val="000000"/>
          <w:sz w:val="32"/>
        </w:rPr>
        <w:t>3</w:t>
      </w:r>
      <w:r>
        <w:rPr>
          <w:rFonts w:ascii="uF8iMMRy+SimHei" w:hAnsi="uF8iMMRy+SimHei" w:eastAsia="uF8iMMRy+SimHei"/>
          <w:color w:val="000000"/>
          <w:sz w:val="32"/>
        </w:rPr>
        <w:t>月</w:t>
      </w:r>
      <w:r>
        <w:rPr>
          <w:rFonts w:ascii="2qfEEXVE+TimesNewRomanPSMT" w:hAnsi="2qfEEXVE+TimesNewRomanPSMT" w:eastAsia="2qfEEXVE+TimesNewRomanPSMT"/>
          <w:color w:val="000000"/>
          <w:sz w:val="32"/>
        </w:rPr>
        <w:t>4</w:t>
      </w:r>
      <w:r>
        <w:rPr>
          <w:rFonts w:ascii="uF8iMMRy+SimHei" w:hAnsi="uF8iMMRy+SimHei" w:eastAsia="uF8iMMRy+SimHei"/>
          <w:color w:val="000000"/>
          <w:sz w:val="32"/>
        </w:rPr>
        <w:t>日</w:t>
      </w:r>
    </w:p>
    <w:p w14:paraId="66C13E2E">
      <w:pPr>
        <w:sectPr>
          <w:pgSz w:w="11906" w:h="16838"/>
          <w:pgMar w:top="798" w:right="1440" w:bottom="1366" w:left="1440" w:header="720" w:footer="720" w:gutter="0"/>
          <w:cols w:equalWidth="0" w:num="1">
            <w:col w:w="9026"/>
          </w:cols>
          <w:docGrid w:linePitch="360" w:charSpace="0"/>
        </w:sectPr>
      </w:pPr>
    </w:p>
    <w:p w14:paraId="4ED16C27">
      <w:pPr>
        <w:widowControl/>
        <w:autoSpaceDE w:val="0"/>
        <w:autoSpaceDN w:val="0"/>
        <w:spacing w:before="1682" w:after="0" w:line="220" w:lineRule="exact"/>
        <w:ind w:left="0" w:right="0"/>
      </w:pPr>
    </w:p>
    <w:p w14:paraId="631F13AE">
      <w:pPr>
        <w:widowControl/>
        <w:autoSpaceDE w:val="0"/>
        <w:autoSpaceDN w:val="0"/>
        <w:spacing w:before="0" w:after="0" w:line="438" w:lineRule="exact"/>
        <w:ind w:left="0" w:right="0" w:firstLine="0"/>
        <w:jc w:val="center"/>
      </w:pPr>
      <w:r>
        <w:rPr>
          <w:rFonts w:ascii="uF8iMMRy+SimHei" w:hAnsi="uF8iMMRy+SimHei" w:eastAsia="uF8iMMRy+SimHei"/>
          <w:color w:val="000000"/>
          <w:sz w:val="44"/>
        </w:rPr>
        <w:t>部门整体支出绩效自评报告</w:t>
      </w:r>
    </w:p>
    <w:p w14:paraId="41F70D9F">
      <w:pPr>
        <w:widowControl/>
        <w:autoSpaceDE w:val="0"/>
        <w:autoSpaceDN w:val="0"/>
        <w:spacing w:before="838" w:after="0" w:line="320" w:lineRule="exact"/>
        <w:ind w:left="1000" w:right="0" w:firstLine="0"/>
        <w:jc w:val="left"/>
      </w:pPr>
      <w:r>
        <w:rPr>
          <w:rFonts w:ascii="uF8iMMRy+SimHei" w:hAnsi="uF8iMMRy+SimHei" w:eastAsia="uF8iMMRy+SimHei"/>
          <w:color w:val="000000"/>
          <w:sz w:val="32"/>
        </w:rPr>
        <w:t>一、部门、单位基本情况</w:t>
      </w:r>
    </w:p>
    <w:p w14:paraId="2D200472">
      <w:pPr>
        <w:widowControl/>
        <w:autoSpaceDE w:val="0"/>
        <w:autoSpaceDN w:val="0"/>
        <w:spacing w:before="0" w:after="0" w:line="622" w:lineRule="exact"/>
        <w:ind w:left="360" w:right="288" w:firstLine="560"/>
        <w:jc w:val="left"/>
      </w:pPr>
      <w:r>
        <w:rPr>
          <w:rFonts w:ascii="813zxZhe+SimSun" w:hAnsi="813zxZhe+SimSun" w:eastAsia="813zxZhe+SimSun"/>
          <w:color w:val="000000"/>
          <w:sz w:val="28"/>
        </w:rPr>
        <w:t>我校是湖南省首批挂牌的示范性高中，学校先后荣膺全国百强中学、全国百所特色高中、全国体育传统项目学校、全国重点大学暨“211工程”大学生源基地学校、全国现代教育技术实验学校、全国五四红旗单位、全国体育特色传统校、全国模范职工之家、湖南省文明单位、湖南省重点中学领头羊等诸多荣誉称号。学校占地面积150亩，在校学生3400余人，其中住校生2100多人。多年来，学校在教育教学、后勤管理等方面取得了优异成绩，打造了一所家长信赖、学生喜爱、人民满意的学校，无愧于“温馨之校园，人才之摇篮”。</w:t>
      </w:r>
    </w:p>
    <w:p w14:paraId="7265D4DE">
      <w:pPr>
        <w:widowControl/>
        <w:autoSpaceDE w:val="0"/>
        <w:autoSpaceDN w:val="0"/>
        <w:spacing w:before="948" w:after="0" w:line="320" w:lineRule="exact"/>
        <w:ind w:left="1000" w:right="0" w:firstLine="0"/>
        <w:jc w:val="left"/>
      </w:pPr>
      <w:r>
        <w:rPr>
          <w:rFonts w:ascii="uF8iMMRy+SimHei" w:hAnsi="uF8iMMRy+SimHei" w:eastAsia="uF8iMMRy+SimHei"/>
          <w:color w:val="000000"/>
          <w:sz w:val="32"/>
        </w:rPr>
        <w:t>二、一般公共预算支出情况</w:t>
      </w:r>
    </w:p>
    <w:p w14:paraId="5F123A58">
      <w:pPr>
        <w:widowControl/>
        <w:autoSpaceDE w:val="0"/>
        <w:autoSpaceDN w:val="0"/>
        <w:spacing w:before="304" w:after="0" w:line="320" w:lineRule="exact"/>
        <w:ind w:left="1000" w:right="0" w:firstLine="0"/>
        <w:jc w:val="left"/>
      </w:pPr>
      <w:r>
        <w:rPr>
          <w:rFonts w:ascii="gTXX7oNa+KaiTi" w:hAnsi="gTXX7oNa+KaiTi" w:eastAsia="gTXX7oNa+KaiTi"/>
          <w:b/>
          <w:color w:val="000000"/>
          <w:sz w:val="32"/>
        </w:rPr>
        <w:t>（一）基本支出情况</w:t>
      </w:r>
    </w:p>
    <w:p w14:paraId="07106945">
      <w:pPr>
        <w:widowControl/>
        <w:tabs>
          <w:tab w:val="left" w:pos="920"/>
        </w:tabs>
        <w:autoSpaceDE w:val="0"/>
        <w:autoSpaceDN w:val="0"/>
        <w:spacing w:before="0" w:after="0" w:line="614" w:lineRule="exact"/>
        <w:ind w:left="360" w:right="432" w:firstLine="0"/>
        <w:jc w:val="left"/>
      </w:pPr>
      <w:r>
        <w:tab/>
      </w:r>
      <w:r>
        <w:rPr>
          <w:rFonts w:ascii="813zxZhe+SimSun" w:hAnsi="813zxZhe+SimSun" w:eastAsia="813zxZhe+SimSun"/>
          <w:color w:val="000000"/>
          <w:sz w:val="28"/>
        </w:rPr>
        <w:t>1、我学校2024年总支出为</w:t>
      </w:r>
      <w:r>
        <w:rPr>
          <w:rFonts w:hint="eastAsia" w:ascii="813zxZhe+SimSun" w:hAnsi="813zxZhe+SimSun" w:eastAsia="宋体"/>
          <w:color w:val="000000"/>
          <w:sz w:val="28"/>
          <w:lang w:val="en-US" w:eastAsia="zh-CN"/>
        </w:rPr>
        <w:t>7416.28</w:t>
      </w:r>
      <w:r>
        <w:rPr>
          <w:rFonts w:ascii="813zxZhe+SimSun" w:hAnsi="813zxZhe+SimSun" w:eastAsia="813zxZhe+SimSun"/>
          <w:color w:val="000000"/>
          <w:sz w:val="28"/>
        </w:rPr>
        <w:t>万元，其中基本支出</w:t>
      </w:r>
      <w:r>
        <w:rPr>
          <w:rFonts w:hint="eastAsia" w:ascii="813zxZhe+SimSun" w:hAnsi="813zxZhe+SimSun" w:eastAsia="宋体"/>
          <w:color w:val="000000"/>
          <w:sz w:val="28"/>
          <w:lang w:val="en-US" w:eastAsia="zh-CN"/>
        </w:rPr>
        <w:t>6178.01</w:t>
      </w:r>
      <w:r>
        <w:rPr>
          <w:rFonts w:ascii="813zxZhe+SimSun" w:hAnsi="813zxZhe+SimSun" w:eastAsia="813zxZhe+SimSun"/>
          <w:color w:val="000000"/>
          <w:sz w:val="28"/>
        </w:rPr>
        <w:t>万元，项目支出</w:t>
      </w:r>
      <w:r>
        <w:rPr>
          <w:rFonts w:hint="eastAsia" w:ascii="813zxZhe+SimSun" w:hAnsi="813zxZhe+SimSun" w:eastAsia="宋体"/>
          <w:color w:val="000000"/>
          <w:sz w:val="28"/>
          <w:lang w:val="en-US" w:eastAsia="zh-CN"/>
        </w:rPr>
        <w:t>1238.27</w:t>
      </w:r>
      <w:r>
        <w:rPr>
          <w:rFonts w:ascii="813zxZhe+SimSun" w:hAnsi="813zxZhe+SimSun" w:eastAsia="813zxZhe+SimSun"/>
          <w:color w:val="000000"/>
          <w:sz w:val="28"/>
        </w:rPr>
        <w:t>万元。</w:t>
      </w:r>
    </w:p>
    <w:p w14:paraId="7D431645">
      <w:pPr>
        <w:sectPr>
          <w:pgSz w:w="11906" w:h="16838"/>
          <w:pgMar w:top="1440" w:right="1440" w:bottom="1440" w:left="1440" w:header="720" w:footer="720" w:gutter="0"/>
          <w:cols w:equalWidth="0" w:num="1">
            <w:col w:w="9026"/>
          </w:cols>
          <w:docGrid w:linePitch="360" w:charSpace="0"/>
        </w:sectPr>
      </w:pPr>
    </w:p>
    <w:p w14:paraId="3A7AC3F2">
      <w:pPr>
        <w:widowControl/>
        <w:autoSpaceDE w:val="0"/>
        <w:autoSpaceDN w:val="0"/>
        <w:spacing w:before="586" w:after="0" w:line="220" w:lineRule="exact"/>
        <w:ind w:left="0" w:right="0"/>
      </w:pPr>
    </w:p>
    <w:p w14:paraId="0B878C48">
      <w:pPr>
        <w:widowControl/>
        <w:autoSpaceDE w:val="0"/>
        <w:autoSpaceDN w:val="0"/>
        <w:spacing w:before="0" w:after="0" w:line="510" w:lineRule="exact"/>
        <w:ind w:left="360" w:right="288" w:firstLine="560"/>
        <w:jc w:val="left"/>
      </w:pPr>
      <w:r>
        <w:rPr>
          <w:rFonts w:ascii="813zxZhe+SimSun" w:hAnsi="813zxZhe+SimSun" w:eastAsia="813zxZhe+SimSun"/>
          <w:color w:val="000000"/>
          <w:sz w:val="28"/>
        </w:rPr>
        <w:t>2、基本支出情况。基本支出</w:t>
      </w:r>
      <w:r>
        <w:rPr>
          <w:rFonts w:hint="eastAsia" w:ascii="813zxZhe+SimSun" w:hAnsi="813zxZhe+SimSun" w:eastAsia="宋体"/>
          <w:color w:val="000000"/>
          <w:sz w:val="28"/>
          <w:lang w:val="en-US" w:eastAsia="zh-CN"/>
        </w:rPr>
        <w:t>6178.01</w:t>
      </w:r>
      <w:r>
        <w:rPr>
          <w:rFonts w:ascii="813zxZhe+SimSun" w:hAnsi="813zxZhe+SimSun" w:eastAsia="813zxZhe+SimSun"/>
          <w:color w:val="000000"/>
          <w:sz w:val="28"/>
        </w:rPr>
        <w:t>万元，其中工资福利支出</w:t>
      </w:r>
      <w:r>
        <w:rPr>
          <w:rFonts w:hint="eastAsia" w:ascii="813zxZhe+SimSun" w:hAnsi="813zxZhe+SimSun" w:eastAsia="宋体"/>
          <w:color w:val="000000"/>
          <w:sz w:val="28"/>
          <w:lang w:val="en-US" w:eastAsia="zh-CN"/>
        </w:rPr>
        <w:t>5030.94</w:t>
      </w:r>
      <w:r>
        <w:rPr>
          <w:rFonts w:ascii="813zxZhe+SimSun" w:hAnsi="813zxZhe+SimSun" w:eastAsia="813zxZhe+SimSun"/>
          <w:color w:val="000000"/>
          <w:sz w:val="28"/>
        </w:rPr>
        <w:t>万元，商品和服务支出</w:t>
      </w:r>
      <w:r>
        <w:rPr>
          <w:rFonts w:hint="eastAsia" w:ascii="813zxZhe+SimSun" w:hAnsi="813zxZhe+SimSun" w:eastAsia="宋体"/>
          <w:color w:val="000000"/>
          <w:sz w:val="28"/>
          <w:lang w:val="en-US" w:eastAsia="zh-CN"/>
        </w:rPr>
        <w:t>728.54</w:t>
      </w:r>
      <w:r>
        <w:rPr>
          <w:rFonts w:ascii="813zxZhe+SimSun" w:hAnsi="813zxZhe+SimSun" w:eastAsia="813zxZhe+SimSun"/>
          <w:color w:val="000000"/>
          <w:sz w:val="28"/>
        </w:rPr>
        <w:t>万元，对个人和家庭补助</w:t>
      </w:r>
      <w:r>
        <w:rPr>
          <w:rFonts w:hint="eastAsia" w:ascii="813zxZhe+SimSun" w:hAnsi="813zxZhe+SimSun" w:eastAsia="宋体"/>
          <w:color w:val="000000"/>
          <w:sz w:val="28"/>
          <w:lang w:val="en-US" w:eastAsia="zh-CN"/>
        </w:rPr>
        <w:t>287.15</w:t>
      </w:r>
      <w:r>
        <w:rPr>
          <w:rFonts w:ascii="813zxZhe+SimSun" w:hAnsi="813zxZhe+SimSun" w:eastAsia="813zxZhe+SimSun"/>
          <w:color w:val="000000"/>
          <w:sz w:val="28"/>
        </w:rPr>
        <w:t>万元，“三公”经费支出0元，资本性支出</w:t>
      </w:r>
      <w:r>
        <w:rPr>
          <w:rFonts w:hint="eastAsia" w:ascii="813zxZhe+SimSun" w:hAnsi="813zxZhe+SimSun" w:eastAsia="宋体"/>
          <w:color w:val="000000"/>
          <w:sz w:val="28"/>
          <w:lang w:val="en-US" w:eastAsia="zh-CN"/>
        </w:rPr>
        <w:t>0</w:t>
      </w:r>
      <w:r>
        <w:rPr>
          <w:rFonts w:ascii="813zxZhe+SimSun" w:hAnsi="813zxZhe+SimSun" w:eastAsia="813zxZhe+SimSun"/>
          <w:color w:val="000000"/>
          <w:sz w:val="28"/>
        </w:rPr>
        <w:t>万元。</w:t>
      </w:r>
    </w:p>
    <w:p w14:paraId="3F722D01">
      <w:pPr>
        <w:widowControl/>
        <w:tabs>
          <w:tab w:val="left" w:pos="920"/>
        </w:tabs>
        <w:autoSpaceDE w:val="0"/>
        <w:autoSpaceDN w:val="0"/>
        <w:spacing w:before="0" w:after="0" w:line="624" w:lineRule="exact"/>
        <w:ind w:left="360" w:right="288" w:firstLine="0"/>
        <w:jc w:val="left"/>
      </w:pPr>
      <w:r>
        <w:tab/>
      </w:r>
      <w:r>
        <w:rPr>
          <w:rFonts w:ascii="813zxZhe+SimSun" w:hAnsi="813zxZhe+SimSun" w:eastAsia="813zxZhe+SimSun"/>
          <w:color w:val="000000"/>
          <w:sz w:val="28"/>
        </w:rPr>
        <w:t>3、项目支出情况。项目支出</w:t>
      </w:r>
      <w:r>
        <w:rPr>
          <w:rFonts w:hint="eastAsia" w:ascii="813zxZhe+SimSun" w:hAnsi="813zxZhe+SimSun" w:eastAsia="宋体"/>
          <w:color w:val="000000"/>
          <w:sz w:val="28"/>
          <w:lang w:val="en-US" w:eastAsia="zh-CN"/>
        </w:rPr>
        <w:t>1238.27</w:t>
      </w:r>
      <w:r>
        <w:rPr>
          <w:rFonts w:ascii="813zxZhe+SimSun" w:hAnsi="813zxZhe+SimSun" w:eastAsia="813zxZhe+SimSun"/>
          <w:color w:val="000000"/>
          <w:sz w:val="28"/>
        </w:rPr>
        <w:t>万元，专项资金为：政府改善市八中办学条件专项资金。</w:t>
      </w:r>
      <w:bookmarkStart w:id="0" w:name="_GoBack"/>
      <w:bookmarkEnd w:id="0"/>
    </w:p>
    <w:p w14:paraId="0B6E720D">
      <w:pPr>
        <w:widowControl/>
        <w:autoSpaceDE w:val="0"/>
        <w:autoSpaceDN w:val="0"/>
        <w:spacing w:before="948" w:after="0" w:line="320" w:lineRule="exact"/>
        <w:ind w:left="1000" w:right="0" w:firstLine="0"/>
        <w:jc w:val="left"/>
      </w:pPr>
      <w:r>
        <w:rPr>
          <w:rFonts w:ascii="gTXX7oNa+KaiTi" w:hAnsi="gTXX7oNa+KaiTi" w:eastAsia="gTXX7oNa+KaiTi"/>
          <w:b/>
          <w:color w:val="000000"/>
          <w:sz w:val="32"/>
        </w:rPr>
        <w:t>（二）项目支出情况</w:t>
      </w:r>
    </w:p>
    <w:p w14:paraId="1793C18A">
      <w:pPr>
        <w:widowControl/>
        <w:autoSpaceDE w:val="0"/>
        <w:autoSpaceDN w:val="0"/>
        <w:spacing w:before="0" w:after="0" w:line="618" w:lineRule="exact"/>
        <w:ind w:left="360" w:right="360" w:firstLine="560"/>
        <w:jc w:val="both"/>
      </w:pPr>
      <w:r>
        <w:rPr>
          <w:rFonts w:ascii="813zxZhe+SimSun" w:hAnsi="813zxZhe+SimSun" w:eastAsia="813zxZhe+SimSun"/>
          <w:color w:val="000000"/>
          <w:sz w:val="28"/>
        </w:rPr>
        <w:t>1、项目支出</w:t>
      </w:r>
      <w:r>
        <w:rPr>
          <w:rFonts w:hint="eastAsia" w:ascii="813zxZhe+SimSun" w:hAnsi="813zxZhe+SimSun" w:eastAsia="宋体"/>
          <w:color w:val="000000"/>
          <w:sz w:val="28"/>
          <w:lang w:val="en-US" w:eastAsia="zh-CN"/>
        </w:rPr>
        <w:t>1238.27</w:t>
      </w:r>
      <w:r>
        <w:rPr>
          <w:rFonts w:ascii="813zxZhe+SimSun" w:hAnsi="813zxZhe+SimSun" w:eastAsia="813zxZhe+SimSun"/>
          <w:color w:val="000000"/>
          <w:sz w:val="28"/>
        </w:rPr>
        <w:t>万元，专项资金为：政府改善市八中办学条件专项资金，主要使用项目为：市八中公租房项目、课桌椅采购项目。</w:t>
      </w:r>
    </w:p>
    <w:p w14:paraId="6793AA8D">
      <w:pPr>
        <w:widowControl/>
        <w:autoSpaceDE w:val="0"/>
        <w:autoSpaceDN w:val="0"/>
        <w:spacing w:before="0" w:after="0" w:line="624" w:lineRule="exact"/>
        <w:ind w:left="360" w:right="144" w:firstLine="560"/>
        <w:jc w:val="left"/>
      </w:pPr>
      <w:r>
        <w:rPr>
          <w:rFonts w:ascii="813zxZhe+SimSun" w:hAnsi="813zxZhe+SimSun" w:eastAsia="813zxZhe+SimSun"/>
          <w:color w:val="000000"/>
          <w:sz w:val="28"/>
        </w:rPr>
        <w:t>2、八中公租房项目：项目在衡阳市雁峰区黄白路81号衡阳市第八中学，校内住宅区新建2栋6层公租房并配套基础设施建设，共计102套，平均套型标准约为44m2/套。本项目的建设符合国家加快实施公租房建设的相关政策。项目实施后，能为衡阳市第八中学青年教师提供102套公租房，有利于改善青年教师生活条件，积极营造青年教师队伍健康发展环境，建立健全衡阳市第八中学教师人才保障机制，为引进人才、留住人才、发展教育事业起到重要的作用；项目的建设，可有效缓解衡阳市第八中学青年教师居住环境和用房严重不足的矛盾，促进学校的配套基础设施日趋完善，有利于增强学校的教学能力和综合实力，推动学校不断向前发展，实现公共教育协调发展。项目总投资2370.5万元。</w:t>
      </w:r>
    </w:p>
    <w:p w14:paraId="15E6F8C9">
      <w:pPr>
        <w:widowControl/>
        <w:autoSpaceDE w:val="0"/>
        <w:autoSpaceDN w:val="0"/>
        <w:spacing w:before="342" w:after="0" w:line="312" w:lineRule="exact"/>
        <w:ind w:left="900" w:right="0" w:firstLine="0"/>
        <w:jc w:val="left"/>
      </w:pPr>
      <w:r>
        <w:rPr>
          <w:rFonts w:ascii="813zxZhe+SimSun" w:hAnsi="813zxZhe+SimSun" w:eastAsia="813zxZhe+SimSun"/>
          <w:color w:val="000000"/>
          <w:sz w:val="28"/>
        </w:rPr>
        <w:t>3、为保证公租房顺利完工、按时交房</w:t>
      </w:r>
      <w:r>
        <w:rPr>
          <w:rFonts w:ascii="pSz5QYfz+Calibri" w:hAnsi="pSz5QYfz+Calibri" w:eastAsia="pSz5QYfz+Calibri"/>
          <w:color w:val="000000"/>
          <w:sz w:val="28"/>
        </w:rPr>
        <w:t>,</w:t>
      </w:r>
      <w:r>
        <w:rPr>
          <w:rFonts w:ascii="813zxZhe+SimSun" w:hAnsi="813zxZhe+SimSun" w:eastAsia="813zxZhe+SimSun"/>
          <w:color w:val="000000"/>
          <w:sz w:val="28"/>
        </w:rPr>
        <w:t>尽快解决青年教师职工的</w:t>
      </w:r>
    </w:p>
    <w:p w14:paraId="527915AD">
      <w:pPr>
        <w:sectPr>
          <w:pgSz w:w="11906" w:h="17238"/>
          <w:pgMar w:top="806" w:right="1440" w:bottom="906" w:left="1440" w:header="720" w:footer="720" w:gutter="0"/>
          <w:cols w:equalWidth="0" w:num="1">
            <w:col w:w="9026"/>
          </w:cols>
          <w:docGrid w:linePitch="360" w:charSpace="0"/>
        </w:sectPr>
      </w:pPr>
    </w:p>
    <w:p w14:paraId="0E6172C2">
      <w:pPr>
        <w:widowControl/>
        <w:autoSpaceDE w:val="0"/>
        <w:autoSpaceDN w:val="0"/>
        <w:spacing w:before="586" w:after="0" w:line="220" w:lineRule="exact"/>
        <w:ind w:left="0" w:right="0"/>
      </w:pPr>
    </w:p>
    <w:p w14:paraId="31D684F5">
      <w:pPr>
        <w:widowControl/>
        <w:autoSpaceDE w:val="0"/>
        <w:autoSpaceDN w:val="0"/>
        <w:spacing w:before="0" w:after="0" w:line="282" w:lineRule="exact"/>
        <w:ind w:left="0" w:right="0" w:firstLine="0"/>
        <w:jc w:val="center"/>
      </w:pPr>
      <w:r>
        <w:rPr>
          <w:rFonts w:ascii="813zxZhe+SimSun" w:hAnsi="813zxZhe+SimSun" w:eastAsia="813zxZhe+SimSun"/>
          <w:color w:val="000000"/>
          <w:sz w:val="28"/>
        </w:rPr>
        <w:t>住宿需求，最大限度发挥建设公租房的功能效益，经我校党委会研究</w:t>
      </w:r>
    </w:p>
    <w:p w14:paraId="77DD99BC">
      <w:pPr>
        <w:widowControl/>
        <w:autoSpaceDE w:val="0"/>
        <w:autoSpaceDN w:val="0"/>
        <w:spacing w:before="30" w:after="0" w:line="624" w:lineRule="exact"/>
        <w:ind w:left="360" w:right="288" w:firstLine="0"/>
        <w:jc w:val="left"/>
      </w:pPr>
      <w:r>
        <w:rPr>
          <w:rFonts w:ascii="813zxZhe+SimSun" w:hAnsi="813zxZhe+SimSun" w:eastAsia="813zxZhe+SimSun"/>
          <w:color w:val="000000"/>
          <w:sz w:val="28"/>
        </w:rPr>
        <w:t>决定，拟为每套公租房公寓（</w:t>
      </w:r>
      <w:r>
        <w:rPr>
          <w:rFonts w:ascii="pSz5QYfz+Calibri" w:hAnsi="pSz5QYfz+Calibri" w:eastAsia="pSz5QYfz+Calibri"/>
          <w:color w:val="000000"/>
          <w:sz w:val="28"/>
        </w:rPr>
        <w:t>102</w:t>
      </w:r>
      <w:r>
        <w:rPr>
          <w:rFonts w:ascii="813zxZhe+SimSun" w:hAnsi="813zxZhe+SimSun" w:eastAsia="813zxZhe+SimSun"/>
          <w:color w:val="000000"/>
          <w:sz w:val="28"/>
        </w:rPr>
        <w:t>套）添置一套基本生活家具。项目中标价</w:t>
      </w:r>
      <w:r>
        <w:rPr>
          <w:rFonts w:ascii="pSz5QYfz+Calibri" w:hAnsi="pSz5QYfz+Calibri" w:eastAsia="pSz5QYfz+Calibri"/>
          <w:color w:val="000000"/>
          <w:sz w:val="28"/>
        </w:rPr>
        <w:t>151</w:t>
      </w:r>
      <w:r>
        <w:rPr>
          <w:rFonts w:ascii="813zxZhe+SimSun" w:hAnsi="813zxZhe+SimSun" w:eastAsia="813zxZhe+SimSun"/>
          <w:color w:val="000000"/>
          <w:sz w:val="28"/>
        </w:rPr>
        <w:t>万元。</w:t>
      </w:r>
    </w:p>
    <w:p w14:paraId="7A0F8C0D">
      <w:pPr>
        <w:widowControl/>
        <w:autoSpaceDE w:val="0"/>
        <w:autoSpaceDN w:val="0"/>
        <w:spacing w:before="0" w:after="0" w:line="628" w:lineRule="exact"/>
        <w:ind w:left="360" w:right="266" w:firstLine="560"/>
        <w:jc w:val="both"/>
      </w:pPr>
      <w:r>
        <w:rPr>
          <w:rFonts w:ascii="813zxZhe+SimSun" w:hAnsi="813zxZhe+SimSun" w:eastAsia="813zxZhe+SimSun"/>
          <w:color w:val="000000"/>
          <w:sz w:val="28"/>
        </w:rPr>
        <w:t>4、课桌椅采购项目:</w:t>
      </w:r>
      <w:r>
        <w:rPr>
          <w:rFonts w:ascii="813zxZhe+SimSun" w:hAnsi="813zxZhe+SimSun" w:eastAsia="813zxZhe+SimSun"/>
          <w:color w:val="000000"/>
          <w:sz w:val="32"/>
        </w:rPr>
        <w:t>根据本校学生人数，购置单人课桌、椅子</w:t>
      </w:r>
      <w:r>
        <w:rPr>
          <w:rFonts w:ascii="2qfEEXVE+TimesNewRomanPSMT" w:hAnsi="2qfEEXVE+TimesNewRomanPSMT" w:eastAsia="2qfEEXVE+TimesNewRomanPSMT"/>
          <w:color w:val="000000"/>
          <w:sz w:val="32"/>
        </w:rPr>
        <w:t>4000</w:t>
      </w:r>
      <w:r>
        <w:rPr>
          <w:rFonts w:ascii="813zxZhe+SimSun" w:hAnsi="813zxZhe+SimSun" w:eastAsia="813zxZhe+SimSun"/>
          <w:color w:val="000000"/>
          <w:sz w:val="32"/>
        </w:rPr>
        <w:t>套</w:t>
      </w:r>
      <w:r>
        <w:rPr>
          <w:rFonts w:ascii="2qfEEXVE+TimesNewRomanPSMT" w:hAnsi="2qfEEXVE+TimesNewRomanPSMT" w:eastAsia="2qfEEXVE+TimesNewRomanPSMT"/>
          <w:color w:val="000000"/>
          <w:sz w:val="32"/>
        </w:rPr>
        <w:t>,</w:t>
      </w:r>
      <w:r>
        <w:rPr>
          <w:rFonts w:ascii="813zxZhe+SimSun" w:hAnsi="813zxZhe+SimSun" w:eastAsia="813zxZhe+SimSun"/>
          <w:color w:val="000000"/>
          <w:sz w:val="32"/>
        </w:rPr>
        <w:t>为了给学生提供一个舒适的学习环境，改善办学条件，促进我校教学质量持续提高</w:t>
      </w:r>
      <w:r>
        <w:rPr>
          <w:rFonts w:ascii="2qfEEXVE+TimesNewRomanPSMT" w:hAnsi="2qfEEXVE+TimesNewRomanPSMT" w:eastAsia="2qfEEXVE+TimesNewRomanPSMT"/>
          <w:color w:val="000000"/>
          <w:sz w:val="32"/>
        </w:rPr>
        <w:t>,</w:t>
      </w:r>
      <w:r>
        <w:rPr>
          <w:rFonts w:ascii="813zxZhe+SimSun" w:hAnsi="813zxZhe+SimSun" w:eastAsia="813zxZhe+SimSun"/>
          <w:color w:val="000000"/>
          <w:sz w:val="32"/>
        </w:rPr>
        <w:t>项目中标价</w:t>
      </w:r>
      <w:r>
        <w:rPr>
          <w:rFonts w:ascii="2qfEEXVE+TimesNewRomanPSMT" w:hAnsi="2qfEEXVE+TimesNewRomanPSMT" w:eastAsia="2qfEEXVE+TimesNewRomanPSMT"/>
          <w:color w:val="000000"/>
          <w:sz w:val="32"/>
        </w:rPr>
        <w:t>107</w:t>
      </w:r>
      <w:r>
        <w:rPr>
          <w:rFonts w:ascii="813zxZhe+SimSun" w:hAnsi="813zxZhe+SimSun" w:eastAsia="813zxZhe+SimSun"/>
          <w:color w:val="000000"/>
          <w:sz w:val="32"/>
        </w:rPr>
        <w:t>万元。</w:t>
      </w:r>
    </w:p>
    <w:p w14:paraId="3F710E22">
      <w:pPr>
        <w:widowControl/>
        <w:tabs>
          <w:tab w:val="left" w:pos="1000"/>
        </w:tabs>
        <w:autoSpaceDE w:val="0"/>
        <w:autoSpaceDN w:val="0"/>
        <w:spacing w:before="0" w:after="0" w:line="616" w:lineRule="exact"/>
        <w:ind w:left="360" w:right="432" w:firstLine="0"/>
        <w:jc w:val="left"/>
      </w:pPr>
      <w:r>
        <w:tab/>
      </w:r>
      <w:r>
        <w:rPr>
          <w:rFonts w:ascii="uF8iMMRy+SimHei" w:hAnsi="uF8iMMRy+SimHei" w:eastAsia="uF8iMMRy+SimHei"/>
          <w:color w:val="000000"/>
          <w:sz w:val="32"/>
        </w:rPr>
        <w:t>三、政府性基金预算支出情况</w:t>
      </w:r>
      <w:r>
        <w:br w:type="textWrapping"/>
      </w:r>
      <w:r>
        <w:tab/>
      </w:r>
      <w:r>
        <w:rPr>
          <w:rFonts w:ascii="813zxZhe+SimSun" w:hAnsi="813zxZhe+SimSun" w:eastAsia="813zxZhe+SimSun"/>
          <w:color w:val="000000"/>
          <w:sz w:val="32"/>
        </w:rPr>
        <w:t>体育彩票公益金专项支出</w:t>
      </w:r>
      <w:r>
        <w:rPr>
          <w:rFonts w:ascii="2qfEEXVE+TimesNewRomanPSMT" w:hAnsi="2qfEEXVE+TimesNewRomanPSMT" w:eastAsia="2qfEEXVE+TimesNewRomanPSMT"/>
          <w:color w:val="000000"/>
          <w:sz w:val="32"/>
        </w:rPr>
        <w:t>24</w:t>
      </w:r>
      <w:r>
        <w:rPr>
          <w:rFonts w:ascii="813zxZhe+SimSun" w:hAnsi="813zxZhe+SimSun" w:eastAsia="813zxZhe+SimSun"/>
          <w:color w:val="000000"/>
          <w:sz w:val="32"/>
        </w:rPr>
        <w:t>万元（足球、排球训练专用材料费，专用训练器材购买）</w:t>
      </w:r>
    </w:p>
    <w:p w14:paraId="6D0F8252">
      <w:pPr>
        <w:widowControl/>
        <w:autoSpaceDE w:val="0"/>
        <w:autoSpaceDN w:val="0"/>
        <w:spacing w:before="304" w:after="0" w:line="320" w:lineRule="exact"/>
        <w:ind w:left="1000" w:right="0" w:firstLine="0"/>
        <w:jc w:val="left"/>
      </w:pPr>
      <w:r>
        <w:rPr>
          <w:rFonts w:ascii="uF8iMMRy+SimHei" w:hAnsi="uF8iMMRy+SimHei" w:eastAsia="uF8iMMRy+SimHei"/>
          <w:color w:val="000000"/>
          <w:sz w:val="32"/>
        </w:rPr>
        <w:t>四、国有资本经营预算支出情况</w:t>
      </w:r>
    </w:p>
    <w:p w14:paraId="1F610D1A">
      <w:pPr>
        <w:widowControl/>
        <w:autoSpaceDE w:val="0"/>
        <w:autoSpaceDN w:val="0"/>
        <w:spacing w:before="304" w:after="0" w:line="320" w:lineRule="exact"/>
        <w:ind w:left="1000" w:right="0" w:firstLine="0"/>
        <w:jc w:val="left"/>
      </w:pPr>
      <w:r>
        <w:rPr>
          <w:rFonts w:ascii="uF8iMMRy+SimHei" w:hAnsi="uF8iMMRy+SimHei" w:eastAsia="uF8iMMRy+SimHei"/>
          <w:color w:val="000000"/>
          <w:sz w:val="32"/>
        </w:rPr>
        <w:t>无</w:t>
      </w:r>
    </w:p>
    <w:p w14:paraId="3144F056">
      <w:pPr>
        <w:widowControl/>
        <w:autoSpaceDE w:val="0"/>
        <w:autoSpaceDN w:val="0"/>
        <w:spacing w:before="304" w:after="0" w:line="320" w:lineRule="exact"/>
        <w:ind w:left="1000" w:right="0" w:firstLine="0"/>
        <w:jc w:val="left"/>
      </w:pPr>
      <w:r>
        <w:rPr>
          <w:rFonts w:ascii="uF8iMMRy+SimHei" w:hAnsi="uF8iMMRy+SimHei" w:eastAsia="uF8iMMRy+SimHei"/>
          <w:color w:val="000000"/>
          <w:sz w:val="32"/>
        </w:rPr>
        <w:t>五、社会保险基金预算支出情况</w:t>
      </w:r>
    </w:p>
    <w:p w14:paraId="2FE84BBF">
      <w:pPr>
        <w:widowControl/>
        <w:autoSpaceDE w:val="0"/>
        <w:autoSpaceDN w:val="0"/>
        <w:spacing w:before="304" w:after="0" w:line="320" w:lineRule="exact"/>
        <w:ind w:left="1000" w:right="0" w:firstLine="0"/>
        <w:jc w:val="left"/>
      </w:pPr>
      <w:r>
        <w:rPr>
          <w:rFonts w:ascii="uF8iMMRy+SimHei" w:hAnsi="uF8iMMRy+SimHei" w:eastAsia="uF8iMMRy+SimHei"/>
          <w:color w:val="000000"/>
          <w:sz w:val="32"/>
        </w:rPr>
        <w:t>无</w:t>
      </w:r>
    </w:p>
    <w:p w14:paraId="01DFD3FB">
      <w:pPr>
        <w:widowControl/>
        <w:autoSpaceDE w:val="0"/>
        <w:autoSpaceDN w:val="0"/>
        <w:spacing w:before="304" w:after="0" w:line="320" w:lineRule="exact"/>
        <w:ind w:left="1000" w:right="0" w:firstLine="0"/>
        <w:jc w:val="left"/>
      </w:pPr>
      <w:r>
        <w:rPr>
          <w:rFonts w:ascii="uF8iMMRy+SimHei" w:hAnsi="uF8iMMRy+SimHei" w:eastAsia="uF8iMMRy+SimHei"/>
          <w:color w:val="000000"/>
          <w:sz w:val="32"/>
        </w:rPr>
        <w:t>六、部门整体支出绩效情况</w:t>
      </w:r>
    </w:p>
    <w:p w14:paraId="5395FC03">
      <w:pPr>
        <w:widowControl/>
        <w:tabs>
          <w:tab w:val="left" w:pos="920"/>
        </w:tabs>
        <w:autoSpaceDE w:val="0"/>
        <w:autoSpaceDN w:val="0"/>
        <w:spacing w:before="16" w:after="0" w:line="606" w:lineRule="exact"/>
        <w:ind w:left="360" w:right="288" w:firstLine="0"/>
        <w:jc w:val="left"/>
      </w:pPr>
      <w:r>
        <w:tab/>
      </w:r>
      <w:r>
        <w:rPr>
          <w:rFonts w:ascii="2qfEEXVE+TimesNewRomanPSMT" w:hAnsi="2qfEEXVE+TimesNewRomanPSMT" w:eastAsia="2qfEEXVE+TimesNewRomanPSMT"/>
          <w:color w:val="000000"/>
          <w:sz w:val="28"/>
        </w:rPr>
        <w:t>1</w:t>
      </w:r>
      <w:r>
        <w:rPr>
          <w:rFonts w:ascii="813zxZhe+SimSun" w:hAnsi="813zxZhe+SimSun" w:eastAsia="813zxZhe+SimSun"/>
          <w:color w:val="000000"/>
          <w:sz w:val="28"/>
        </w:rPr>
        <w:t>：保障本校在职人员295人、在校生</w:t>
      </w:r>
      <w:r>
        <w:rPr>
          <w:rFonts w:ascii="2qfEEXVE+TimesNewRomanPSMT" w:hAnsi="2qfEEXVE+TimesNewRomanPSMT" w:eastAsia="2qfEEXVE+TimesNewRomanPSMT"/>
          <w:color w:val="000000"/>
          <w:sz w:val="28"/>
        </w:rPr>
        <w:t>3532</w:t>
      </w:r>
      <w:r>
        <w:rPr>
          <w:rFonts w:ascii="813zxZhe+SimSun" w:hAnsi="813zxZhe+SimSun" w:eastAsia="813zxZhe+SimSun"/>
          <w:color w:val="000000"/>
          <w:sz w:val="28"/>
        </w:rPr>
        <w:t>人等的正常办公及生活秩序。</w:t>
      </w:r>
    </w:p>
    <w:p w14:paraId="69B9E362">
      <w:pPr>
        <w:widowControl/>
        <w:autoSpaceDE w:val="0"/>
        <w:autoSpaceDN w:val="0"/>
        <w:spacing w:before="330" w:after="0" w:line="312" w:lineRule="exact"/>
        <w:ind w:left="920" w:right="0" w:firstLine="0"/>
        <w:jc w:val="left"/>
      </w:pPr>
      <w:r>
        <w:rPr>
          <w:rFonts w:ascii="2qfEEXVE+TimesNewRomanPSMT" w:hAnsi="2qfEEXVE+TimesNewRomanPSMT" w:eastAsia="2qfEEXVE+TimesNewRomanPSMT"/>
          <w:color w:val="000000"/>
          <w:sz w:val="28"/>
        </w:rPr>
        <w:t>2</w:t>
      </w:r>
      <w:r>
        <w:rPr>
          <w:rFonts w:ascii="813zxZhe+SimSun" w:hAnsi="813zxZhe+SimSun" w:eastAsia="813zxZhe+SimSun"/>
          <w:color w:val="000000"/>
          <w:sz w:val="28"/>
        </w:rPr>
        <w:t>、管好用好国家的教育资金，改善和优化办学条件。</w:t>
      </w:r>
    </w:p>
    <w:p w14:paraId="5217100A">
      <w:pPr>
        <w:widowControl/>
        <w:tabs>
          <w:tab w:val="left" w:pos="920"/>
        </w:tabs>
        <w:autoSpaceDE w:val="0"/>
        <w:autoSpaceDN w:val="0"/>
        <w:spacing w:before="18" w:after="0" w:line="606" w:lineRule="exact"/>
        <w:ind w:left="360" w:right="576" w:firstLine="0"/>
        <w:jc w:val="left"/>
      </w:pPr>
      <w:r>
        <w:tab/>
      </w:r>
      <w:r>
        <w:rPr>
          <w:rFonts w:ascii="2qfEEXVE+TimesNewRomanPSMT" w:hAnsi="2qfEEXVE+TimesNewRomanPSMT" w:eastAsia="2qfEEXVE+TimesNewRomanPSMT"/>
          <w:color w:val="000000"/>
          <w:sz w:val="28"/>
        </w:rPr>
        <w:t>3:</w:t>
      </w:r>
      <w:r>
        <w:rPr>
          <w:rFonts w:ascii="813zxZhe+SimSun" w:hAnsi="813zxZhe+SimSun" w:eastAsia="813zxZhe+SimSun"/>
          <w:color w:val="000000"/>
          <w:sz w:val="28"/>
        </w:rPr>
        <w:t>创建平安校园</w:t>
      </w:r>
      <w:r>
        <w:rPr>
          <w:rFonts w:ascii="2qfEEXVE+TimesNewRomanPSMT" w:hAnsi="2qfEEXVE+TimesNewRomanPSMT" w:eastAsia="2qfEEXVE+TimesNewRomanPSMT"/>
          <w:color w:val="000000"/>
          <w:sz w:val="28"/>
        </w:rPr>
        <w:t>,</w:t>
      </w:r>
      <w:r>
        <w:rPr>
          <w:rFonts w:ascii="813zxZhe+SimSun" w:hAnsi="813zxZhe+SimSun" w:eastAsia="813zxZhe+SimSun"/>
          <w:color w:val="000000"/>
          <w:sz w:val="28"/>
        </w:rPr>
        <w:t>，党性校园、质量校园、文化校园、高效校园、建设情怀八中、促进学校科学高效发展。</w:t>
      </w:r>
    </w:p>
    <w:p w14:paraId="376839CD">
      <w:pPr>
        <w:widowControl/>
        <w:tabs>
          <w:tab w:val="left" w:pos="920"/>
        </w:tabs>
        <w:autoSpaceDE w:val="0"/>
        <w:autoSpaceDN w:val="0"/>
        <w:spacing w:before="36" w:after="0" w:line="606" w:lineRule="exact"/>
        <w:ind w:left="360" w:right="288" w:firstLine="0"/>
        <w:jc w:val="left"/>
      </w:pPr>
      <w:r>
        <w:tab/>
      </w:r>
      <w:r>
        <w:rPr>
          <w:rFonts w:ascii="2qfEEXVE+TimesNewRomanPSMT" w:hAnsi="2qfEEXVE+TimesNewRomanPSMT" w:eastAsia="2qfEEXVE+TimesNewRomanPSMT"/>
          <w:color w:val="000000"/>
          <w:sz w:val="28"/>
        </w:rPr>
        <w:t>4</w:t>
      </w:r>
      <w:r>
        <w:rPr>
          <w:rFonts w:ascii="813zxZhe+SimSun" w:hAnsi="813zxZhe+SimSun" w:eastAsia="813zxZhe+SimSun"/>
          <w:color w:val="000000"/>
          <w:sz w:val="28"/>
        </w:rPr>
        <w:t>：进一步完善拨尖人才选拨和培养机制。高考质量稳中有升，跻身全省示范性高中第一方阵</w:t>
      </w:r>
    </w:p>
    <w:p w14:paraId="5F44EDFB">
      <w:pPr>
        <w:widowControl/>
        <w:autoSpaceDE w:val="0"/>
        <w:autoSpaceDN w:val="0"/>
        <w:spacing w:before="330" w:after="0" w:line="312" w:lineRule="exact"/>
        <w:ind w:left="920" w:right="0" w:firstLine="0"/>
        <w:jc w:val="left"/>
      </w:pPr>
      <w:r>
        <w:rPr>
          <w:rFonts w:ascii="2qfEEXVE+TimesNewRomanPSMT" w:hAnsi="2qfEEXVE+TimesNewRomanPSMT" w:eastAsia="2qfEEXVE+TimesNewRomanPSMT"/>
          <w:color w:val="000000"/>
          <w:sz w:val="28"/>
        </w:rPr>
        <w:t>5</w:t>
      </w:r>
      <w:r>
        <w:rPr>
          <w:rFonts w:ascii="813zxZhe+SimSun" w:hAnsi="813zxZhe+SimSun" w:eastAsia="813zxZhe+SimSun"/>
          <w:color w:val="000000"/>
          <w:sz w:val="28"/>
        </w:rPr>
        <w:t>：省示范性联考保持扩大原有的优势。</w:t>
      </w:r>
    </w:p>
    <w:p w14:paraId="0A55487B">
      <w:pPr>
        <w:sectPr>
          <w:pgSz w:w="11906" w:h="17238"/>
          <w:pgMar w:top="806" w:right="1440" w:bottom="912" w:left="1440" w:header="720" w:footer="720" w:gutter="0"/>
          <w:cols w:equalWidth="0" w:num="1">
            <w:col w:w="9026"/>
          </w:cols>
          <w:docGrid w:linePitch="360" w:charSpace="0"/>
        </w:sectPr>
      </w:pPr>
    </w:p>
    <w:p w14:paraId="4890B153">
      <w:pPr>
        <w:widowControl/>
        <w:autoSpaceDE w:val="0"/>
        <w:autoSpaceDN w:val="0"/>
        <w:spacing w:before="580" w:after="0" w:line="220" w:lineRule="exact"/>
        <w:ind w:left="0" w:right="0"/>
      </w:pPr>
    </w:p>
    <w:p w14:paraId="20D4FEA5">
      <w:pPr>
        <w:widowControl/>
        <w:autoSpaceDE w:val="0"/>
        <w:autoSpaceDN w:val="0"/>
        <w:spacing w:before="0" w:after="0" w:line="468" w:lineRule="exact"/>
        <w:ind w:left="920" w:right="1728" w:firstLine="0"/>
        <w:jc w:val="left"/>
      </w:pPr>
      <w:r>
        <w:rPr>
          <w:rFonts w:ascii="2qfEEXVE+TimesNewRomanPSMT" w:hAnsi="2qfEEXVE+TimesNewRomanPSMT" w:eastAsia="2qfEEXVE+TimesNewRomanPSMT"/>
          <w:color w:val="000000"/>
          <w:sz w:val="28"/>
        </w:rPr>
        <w:t>6</w:t>
      </w:r>
      <w:r>
        <w:rPr>
          <w:rFonts w:ascii="813zxZhe+SimSun" w:hAnsi="813zxZhe+SimSun" w:eastAsia="813zxZhe+SimSun"/>
          <w:color w:val="000000"/>
          <w:sz w:val="28"/>
        </w:rPr>
        <w:t>：开展丰富多彩的工会活动，增强教职工的体质。</w:t>
      </w:r>
      <w:r>
        <w:rPr>
          <w:rFonts w:ascii="2qfEEXVE+TimesNewRomanPSMT" w:hAnsi="2qfEEXVE+TimesNewRomanPSMT" w:eastAsia="2qfEEXVE+TimesNewRomanPSMT"/>
          <w:color w:val="000000"/>
          <w:sz w:val="28"/>
        </w:rPr>
        <w:t>7</w:t>
      </w:r>
      <w:r>
        <w:rPr>
          <w:rFonts w:ascii="813zxZhe+SimSun" w:hAnsi="813zxZhe+SimSun" w:eastAsia="813zxZhe+SimSun"/>
          <w:color w:val="000000"/>
          <w:sz w:val="28"/>
        </w:rPr>
        <w:t>：群团体育，劳技教育。</w:t>
      </w:r>
    </w:p>
    <w:p w14:paraId="5B38185F">
      <w:pPr>
        <w:widowControl/>
        <w:autoSpaceDE w:val="0"/>
        <w:autoSpaceDN w:val="0"/>
        <w:spacing w:before="312" w:after="0" w:line="312" w:lineRule="exact"/>
        <w:ind w:left="920" w:right="0" w:firstLine="0"/>
        <w:jc w:val="left"/>
      </w:pPr>
      <w:r>
        <w:rPr>
          <w:rFonts w:ascii="2qfEEXVE+TimesNewRomanPSMT" w:hAnsi="2qfEEXVE+TimesNewRomanPSMT" w:eastAsia="2qfEEXVE+TimesNewRomanPSMT"/>
          <w:color w:val="000000"/>
          <w:sz w:val="28"/>
        </w:rPr>
        <w:t>8</w:t>
      </w:r>
      <w:r>
        <w:rPr>
          <w:rFonts w:ascii="813zxZhe+SimSun" w:hAnsi="813zxZhe+SimSun" w:eastAsia="813zxZhe+SimSun"/>
          <w:color w:val="000000"/>
          <w:sz w:val="28"/>
        </w:rPr>
        <w:t>：党建工作开展丰富。</w:t>
      </w:r>
    </w:p>
    <w:p w14:paraId="579DE546">
      <w:pPr>
        <w:widowControl/>
        <w:autoSpaceDE w:val="0"/>
        <w:autoSpaceDN w:val="0"/>
        <w:spacing w:before="312" w:after="0" w:line="312" w:lineRule="exact"/>
        <w:ind w:left="920" w:right="0" w:firstLine="0"/>
        <w:jc w:val="left"/>
      </w:pPr>
      <w:r>
        <w:rPr>
          <w:rFonts w:ascii="2qfEEXVE+TimesNewRomanPSMT" w:hAnsi="2qfEEXVE+TimesNewRomanPSMT" w:eastAsia="2qfEEXVE+TimesNewRomanPSMT"/>
          <w:color w:val="000000"/>
          <w:sz w:val="28"/>
        </w:rPr>
        <w:t>9</w:t>
      </w:r>
      <w:r>
        <w:rPr>
          <w:rFonts w:ascii="813zxZhe+SimSun" w:hAnsi="813zxZhe+SimSun" w:eastAsia="813zxZhe+SimSun"/>
          <w:color w:val="000000"/>
          <w:sz w:val="28"/>
        </w:rPr>
        <w:t>：学生文明礼仪教育，立德树人。</w:t>
      </w:r>
    </w:p>
    <w:p w14:paraId="55AFE49B">
      <w:pPr>
        <w:widowControl/>
        <w:autoSpaceDE w:val="0"/>
        <w:autoSpaceDN w:val="0"/>
        <w:spacing w:before="306" w:after="0" w:line="320" w:lineRule="exact"/>
        <w:ind w:left="1000" w:right="0" w:firstLine="0"/>
        <w:jc w:val="left"/>
      </w:pPr>
      <w:r>
        <w:rPr>
          <w:rFonts w:ascii="uF8iMMRy+SimHei" w:hAnsi="uF8iMMRy+SimHei" w:eastAsia="uF8iMMRy+SimHei"/>
          <w:color w:val="000000"/>
          <w:sz w:val="32"/>
        </w:rPr>
        <w:t>七、存在的问题及原因分析</w:t>
      </w:r>
    </w:p>
    <w:p w14:paraId="295D3A8D">
      <w:pPr>
        <w:widowControl/>
        <w:autoSpaceDE w:val="0"/>
        <w:autoSpaceDN w:val="0"/>
        <w:spacing w:before="0" w:after="0" w:line="624" w:lineRule="exact"/>
        <w:ind w:left="920" w:right="2304" w:firstLine="0"/>
        <w:jc w:val="left"/>
      </w:pPr>
      <w:r>
        <w:rPr>
          <w:rFonts w:ascii="2qfEEXVE+TimesNewRomanPSMT" w:hAnsi="2qfEEXVE+TimesNewRomanPSMT" w:eastAsia="2qfEEXVE+TimesNewRomanPSMT"/>
          <w:color w:val="000000"/>
          <w:sz w:val="28"/>
        </w:rPr>
        <w:t>1</w:t>
      </w:r>
      <w:r>
        <w:rPr>
          <w:rFonts w:ascii="813zxZhe+SimSun" w:hAnsi="813zxZhe+SimSun" w:eastAsia="813zxZhe+SimSun"/>
          <w:color w:val="000000"/>
          <w:sz w:val="28"/>
        </w:rPr>
        <w:t>、手续办理周期长，导致部分项目进度滞后。</w:t>
      </w:r>
      <w:r>
        <w:rPr>
          <w:rFonts w:ascii="2qfEEXVE+TimesNewRomanPSMT" w:hAnsi="2qfEEXVE+TimesNewRomanPSMT" w:eastAsia="2qfEEXVE+TimesNewRomanPSMT"/>
          <w:color w:val="000000"/>
          <w:sz w:val="28"/>
        </w:rPr>
        <w:t>2</w:t>
      </w:r>
      <w:r>
        <w:rPr>
          <w:rFonts w:ascii="813zxZhe+SimSun" w:hAnsi="813zxZhe+SimSun" w:eastAsia="813zxZhe+SimSun"/>
          <w:color w:val="000000"/>
          <w:sz w:val="28"/>
        </w:rPr>
        <w:t>、专项资金合理运用还需要改建和调整。</w:t>
      </w:r>
    </w:p>
    <w:p w14:paraId="7A392AFD">
      <w:pPr>
        <w:widowControl/>
        <w:autoSpaceDE w:val="0"/>
        <w:autoSpaceDN w:val="0"/>
        <w:spacing w:before="312" w:after="0" w:line="312" w:lineRule="exact"/>
        <w:ind w:left="920" w:right="0" w:firstLine="0"/>
        <w:jc w:val="left"/>
      </w:pPr>
      <w:r>
        <w:rPr>
          <w:rFonts w:ascii="2qfEEXVE+TimesNewRomanPSMT" w:hAnsi="2qfEEXVE+TimesNewRomanPSMT" w:eastAsia="2qfEEXVE+TimesNewRomanPSMT"/>
          <w:color w:val="000000"/>
          <w:sz w:val="28"/>
        </w:rPr>
        <w:t>3</w:t>
      </w:r>
      <w:r>
        <w:rPr>
          <w:rFonts w:ascii="813zxZhe+SimSun" w:hAnsi="813zxZhe+SimSun" w:eastAsia="813zxZhe+SimSun"/>
          <w:color w:val="000000"/>
          <w:sz w:val="28"/>
        </w:rPr>
        <w:t>、项目管理还需改进和加强。</w:t>
      </w:r>
    </w:p>
    <w:p w14:paraId="5B903924">
      <w:pPr>
        <w:widowControl/>
        <w:autoSpaceDE w:val="0"/>
        <w:autoSpaceDN w:val="0"/>
        <w:spacing w:before="312" w:after="0" w:line="312" w:lineRule="exact"/>
        <w:ind w:left="920" w:right="0" w:firstLine="0"/>
        <w:jc w:val="left"/>
      </w:pPr>
      <w:r>
        <w:rPr>
          <w:rFonts w:ascii="2qfEEXVE+TimesNewRomanPSMT" w:hAnsi="2qfEEXVE+TimesNewRomanPSMT" w:eastAsia="2qfEEXVE+TimesNewRomanPSMT"/>
          <w:color w:val="000000"/>
          <w:sz w:val="28"/>
        </w:rPr>
        <w:t>4</w:t>
      </w:r>
      <w:r>
        <w:rPr>
          <w:rFonts w:ascii="813zxZhe+SimSun" w:hAnsi="813zxZhe+SimSun" w:eastAsia="813zxZhe+SimSun"/>
          <w:color w:val="000000"/>
          <w:sz w:val="28"/>
        </w:rPr>
        <w:t>、对货物采购类的配备管理还需要加强。</w:t>
      </w:r>
    </w:p>
    <w:p w14:paraId="28920D23">
      <w:pPr>
        <w:widowControl/>
        <w:autoSpaceDE w:val="0"/>
        <w:autoSpaceDN w:val="0"/>
        <w:spacing w:before="306" w:after="0" w:line="320" w:lineRule="exact"/>
        <w:ind w:left="1000" w:right="0" w:firstLine="0"/>
        <w:jc w:val="left"/>
      </w:pPr>
      <w:r>
        <w:rPr>
          <w:rFonts w:ascii="uF8iMMRy+SimHei" w:hAnsi="uF8iMMRy+SimHei" w:eastAsia="uF8iMMRy+SimHei"/>
          <w:color w:val="000000"/>
          <w:sz w:val="32"/>
        </w:rPr>
        <w:t>八、下一步改进措施</w:t>
      </w:r>
    </w:p>
    <w:p w14:paraId="361157A7">
      <w:pPr>
        <w:widowControl/>
        <w:tabs>
          <w:tab w:val="left" w:pos="920"/>
        </w:tabs>
        <w:autoSpaceDE w:val="0"/>
        <w:autoSpaceDN w:val="0"/>
        <w:spacing w:before="16" w:after="0" w:line="606" w:lineRule="exact"/>
        <w:ind w:left="360" w:right="288" w:firstLine="0"/>
        <w:jc w:val="left"/>
      </w:pPr>
      <w:r>
        <w:tab/>
      </w:r>
      <w:r>
        <w:rPr>
          <w:rFonts w:ascii="2qfEEXVE+TimesNewRomanPSMT" w:hAnsi="2qfEEXVE+TimesNewRomanPSMT" w:eastAsia="2qfEEXVE+TimesNewRomanPSMT"/>
          <w:color w:val="000000"/>
          <w:sz w:val="28"/>
        </w:rPr>
        <w:t>1</w:t>
      </w:r>
      <w:r>
        <w:rPr>
          <w:rFonts w:ascii="813zxZhe+SimSun" w:hAnsi="813zxZhe+SimSun" w:eastAsia="813zxZhe+SimSun"/>
          <w:color w:val="000000"/>
          <w:sz w:val="28"/>
        </w:rPr>
        <w:t>、教师老龄化较严重。特别是骨干教师老龄化较严重，师资力量不足。八中优质教育资源主要集中在高中三年级。进一步做好初</w:t>
      </w:r>
    </w:p>
    <w:p w14:paraId="104DE3BC">
      <w:pPr>
        <w:widowControl/>
        <w:autoSpaceDE w:val="0"/>
        <w:autoSpaceDN w:val="0"/>
        <w:spacing w:before="342" w:after="0" w:line="282" w:lineRule="exact"/>
        <w:ind w:left="360" w:right="0" w:firstLine="0"/>
        <w:jc w:val="left"/>
      </w:pPr>
      <w:r>
        <w:rPr>
          <w:rFonts w:ascii="813zxZhe+SimSun" w:hAnsi="813zxZhe+SimSun" w:eastAsia="813zxZhe+SimSun"/>
          <w:color w:val="000000"/>
          <w:sz w:val="28"/>
        </w:rPr>
        <w:t>高中贯通式的创新人才培养，必须大量补充青年教师骨干力量。</w:t>
      </w:r>
    </w:p>
    <w:p w14:paraId="4877BE86">
      <w:pPr>
        <w:widowControl/>
        <w:tabs>
          <w:tab w:val="left" w:pos="920"/>
        </w:tabs>
        <w:autoSpaceDE w:val="0"/>
        <w:autoSpaceDN w:val="0"/>
        <w:spacing w:before="36" w:after="0" w:line="606" w:lineRule="exact"/>
        <w:ind w:left="360" w:right="288" w:firstLine="0"/>
        <w:jc w:val="left"/>
      </w:pPr>
      <w:r>
        <w:tab/>
      </w:r>
      <w:r>
        <w:rPr>
          <w:rFonts w:ascii="2qfEEXVE+TimesNewRomanPSMT" w:hAnsi="2qfEEXVE+TimesNewRomanPSMT" w:eastAsia="2qfEEXVE+TimesNewRomanPSMT"/>
          <w:color w:val="000000"/>
          <w:sz w:val="28"/>
        </w:rPr>
        <w:t>2</w:t>
      </w:r>
      <w:r>
        <w:rPr>
          <w:rFonts w:ascii="813zxZhe+SimSun" w:hAnsi="813zxZhe+SimSun" w:eastAsia="813zxZhe+SimSun"/>
          <w:color w:val="000000"/>
          <w:sz w:val="28"/>
        </w:rPr>
        <w:t>、教学场地严重不足。目前衡阳市八中现有的办公场地尽然无法保证每位教师有一张可以批改作业、当面辅导学生的办公桌。八</w:t>
      </w:r>
    </w:p>
    <w:p w14:paraId="17ECE4F4">
      <w:pPr>
        <w:widowControl/>
        <w:autoSpaceDE w:val="0"/>
        <w:autoSpaceDN w:val="0"/>
        <w:spacing w:before="342" w:after="0" w:line="282" w:lineRule="exact"/>
        <w:ind w:left="360" w:right="0" w:firstLine="0"/>
        <w:jc w:val="left"/>
      </w:pPr>
      <w:r>
        <w:rPr>
          <w:rFonts w:ascii="813zxZhe+SimSun" w:hAnsi="813zxZhe+SimSun" w:eastAsia="813zxZhe+SimSun"/>
          <w:color w:val="000000"/>
          <w:sz w:val="28"/>
        </w:rPr>
        <w:t>中竞赛培训教室、实验教学教室、培优补短教室长期共用，严重制</w:t>
      </w:r>
    </w:p>
    <w:p w14:paraId="6956911F">
      <w:pPr>
        <w:widowControl/>
        <w:autoSpaceDE w:val="0"/>
        <w:autoSpaceDN w:val="0"/>
        <w:spacing w:before="342" w:after="0" w:line="282" w:lineRule="exact"/>
        <w:ind w:left="360" w:right="0" w:firstLine="0"/>
        <w:jc w:val="left"/>
      </w:pPr>
      <w:r>
        <w:rPr>
          <w:rFonts w:ascii="813zxZhe+SimSun" w:hAnsi="813zxZhe+SimSun" w:eastAsia="813zxZhe+SimSun"/>
          <w:color w:val="000000"/>
          <w:sz w:val="28"/>
        </w:rPr>
        <w:t>约我校实验教学、学科竞赛的发展。</w:t>
      </w:r>
    </w:p>
    <w:p w14:paraId="68ED21F6">
      <w:pPr>
        <w:widowControl/>
        <w:tabs>
          <w:tab w:val="left" w:pos="920"/>
        </w:tabs>
        <w:autoSpaceDE w:val="0"/>
        <w:autoSpaceDN w:val="0"/>
        <w:spacing w:before="36" w:after="0" w:line="606" w:lineRule="exact"/>
        <w:ind w:left="360" w:right="288" w:firstLine="0"/>
        <w:jc w:val="left"/>
      </w:pPr>
      <w:r>
        <w:tab/>
      </w:r>
      <w:r>
        <w:rPr>
          <w:rFonts w:ascii="2qfEEXVE+TimesNewRomanPSMT" w:hAnsi="2qfEEXVE+TimesNewRomanPSMT" w:eastAsia="2qfEEXVE+TimesNewRomanPSMT"/>
          <w:color w:val="000000"/>
          <w:sz w:val="28"/>
        </w:rPr>
        <w:t>3</w:t>
      </w:r>
      <w:r>
        <w:rPr>
          <w:rFonts w:ascii="813zxZhe+SimSun" w:hAnsi="813zxZhe+SimSun" w:eastAsia="813zxZhe+SimSun"/>
          <w:color w:val="000000"/>
          <w:sz w:val="28"/>
        </w:rPr>
        <w:t>、专项资金规模有限。一年来，资金为学校创新教育提供了一定的支撑，为学校一年来取得优异的创新教育成果提供了保障。为</w:t>
      </w:r>
    </w:p>
    <w:p w14:paraId="1A7395F5">
      <w:pPr>
        <w:widowControl/>
        <w:autoSpaceDE w:val="0"/>
        <w:autoSpaceDN w:val="0"/>
        <w:spacing w:before="342" w:after="0" w:line="282" w:lineRule="exact"/>
        <w:ind w:left="0" w:right="0" w:firstLine="0"/>
        <w:jc w:val="center"/>
      </w:pPr>
      <w:r>
        <w:rPr>
          <w:rFonts w:ascii="813zxZhe+SimSun" w:hAnsi="813zxZhe+SimSun" w:eastAsia="813zxZhe+SimSun"/>
          <w:color w:val="000000"/>
          <w:sz w:val="28"/>
        </w:rPr>
        <w:t>了开展更多的创新教育活动，实施更好的拔尖创新人才培育举措，</w:t>
      </w:r>
    </w:p>
    <w:p w14:paraId="5EF0F80C">
      <w:pPr>
        <w:widowControl/>
        <w:autoSpaceDE w:val="0"/>
        <w:autoSpaceDN w:val="0"/>
        <w:spacing w:before="342" w:after="0" w:line="282" w:lineRule="exact"/>
        <w:ind w:left="360" w:right="0" w:firstLine="0"/>
        <w:jc w:val="left"/>
      </w:pPr>
      <w:r>
        <w:rPr>
          <w:rFonts w:ascii="813zxZhe+SimSun" w:hAnsi="813zxZhe+SimSun" w:eastAsia="813zxZhe+SimSun"/>
          <w:color w:val="000000"/>
          <w:sz w:val="28"/>
        </w:rPr>
        <w:t>让更多优秀的学生受惠，尽管学校统筹规划，精打细算，专款专用，</w:t>
      </w:r>
    </w:p>
    <w:p w14:paraId="355E4F51">
      <w:pPr>
        <w:widowControl/>
        <w:autoSpaceDE w:val="0"/>
        <w:autoSpaceDN w:val="0"/>
        <w:spacing w:before="342" w:after="0" w:line="282" w:lineRule="exact"/>
        <w:ind w:left="360" w:right="0" w:firstLine="0"/>
        <w:jc w:val="left"/>
      </w:pPr>
      <w:r>
        <w:rPr>
          <w:rFonts w:ascii="813zxZhe+SimSun" w:hAnsi="813zxZhe+SimSun" w:eastAsia="813zxZhe+SimSun"/>
          <w:color w:val="000000"/>
          <w:sz w:val="28"/>
        </w:rPr>
        <w:t>但仍然捉襟见肘。</w:t>
      </w:r>
    </w:p>
    <w:p w14:paraId="474782C9">
      <w:pPr>
        <w:sectPr>
          <w:pgSz w:w="11906" w:h="17238"/>
          <w:pgMar w:top="800" w:right="1440" w:bottom="920" w:left="1440" w:header="720" w:footer="720" w:gutter="0"/>
          <w:cols w:equalWidth="0" w:num="1">
            <w:col w:w="9026"/>
          </w:cols>
          <w:docGrid w:linePitch="360" w:charSpace="0"/>
        </w:sectPr>
      </w:pPr>
    </w:p>
    <w:p w14:paraId="0FE9FC23">
      <w:pPr>
        <w:widowControl/>
        <w:autoSpaceDE w:val="0"/>
        <w:autoSpaceDN w:val="0"/>
        <w:spacing w:before="580" w:after="0" w:line="220" w:lineRule="exact"/>
        <w:ind w:left="0" w:right="0"/>
      </w:pPr>
    </w:p>
    <w:p w14:paraId="1E01F317">
      <w:pPr>
        <w:widowControl/>
        <w:autoSpaceDE w:val="0"/>
        <w:autoSpaceDN w:val="0"/>
        <w:spacing w:before="0" w:after="0" w:line="542" w:lineRule="exact"/>
        <w:ind w:left="360" w:right="288" w:firstLine="560"/>
        <w:jc w:val="left"/>
      </w:pPr>
      <w:r>
        <w:rPr>
          <w:rFonts w:ascii="2qfEEXVE+TimesNewRomanPSMT" w:hAnsi="2qfEEXVE+TimesNewRomanPSMT" w:eastAsia="2qfEEXVE+TimesNewRomanPSMT"/>
          <w:color w:val="000000"/>
          <w:sz w:val="28"/>
        </w:rPr>
        <w:t>4</w:t>
      </w:r>
      <w:r>
        <w:rPr>
          <w:rFonts w:ascii="813zxZhe+SimSun" w:hAnsi="813zxZhe+SimSun" w:eastAsia="813zxZhe+SimSun"/>
          <w:color w:val="000000"/>
          <w:sz w:val="28"/>
        </w:rPr>
        <w:t>、动态管理机制还有待完善。在专项资金项目执行过程中，注重加强专项资金的动态管理，定期公布专项资金执行进度，定期召开专项资金执行情况汇报会，将专项资金执行情况纳入教务处考核，促进专项资金按预算执行。</w:t>
      </w:r>
    </w:p>
    <w:p w14:paraId="2B9AC316">
      <w:pPr>
        <w:widowControl/>
        <w:autoSpaceDE w:val="0"/>
        <w:autoSpaceDN w:val="0"/>
        <w:spacing w:before="948" w:after="0" w:line="320" w:lineRule="exact"/>
        <w:ind w:left="1000" w:right="0" w:firstLine="0"/>
        <w:jc w:val="left"/>
      </w:pPr>
      <w:r>
        <w:rPr>
          <w:rFonts w:ascii="uF8iMMRy+SimHei" w:hAnsi="uF8iMMRy+SimHei" w:eastAsia="uF8iMMRy+SimHei"/>
          <w:color w:val="000000"/>
          <w:sz w:val="32"/>
        </w:rPr>
        <w:t>九、其他需要说明的情况</w:t>
      </w:r>
    </w:p>
    <w:p w14:paraId="25CBBE73">
      <w:pPr>
        <w:widowControl/>
        <w:autoSpaceDE w:val="0"/>
        <w:autoSpaceDN w:val="0"/>
        <w:spacing w:before="0" w:after="0" w:line="618" w:lineRule="exact"/>
        <w:ind w:left="360" w:right="288" w:firstLine="560"/>
        <w:jc w:val="left"/>
      </w:pPr>
      <w:r>
        <w:rPr>
          <w:rFonts w:ascii="813zxZhe+SimSun" w:hAnsi="813zxZhe+SimSun" w:eastAsia="813zxZhe+SimSun"/>
          <w:color w:val="000000"/>
          <w:sz w:val="28"/>
        </w:rPr>
        <w:t>加大资金投入，抓好我市教育教学工作，全面提高教育教学质量，适当增加奖励数额。教育教学质量奖的实施对促进学校规范管理，提升教育教学质量有重要的推动和激励作用。</w:t>
      </w:r>
    </w:p>
    <w:sectPr>
      <w:pgSz w:w="11906" w:h="16838"/>
      <w:pgMar w:top="800" w:right="1440" w:bottom="1440" w:left="1440" w:header="720" w:footer="720" w:gutter="0"/>
      <w:cols w:equalWidth="0" w:num="1">
        <w:col w:w="9026"/>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roman"/>
    <w:pitch w:val="default"/>
    <w:sig w:usb0="E00002FF" w:usb1="6AC7FDFB" w:usb2="00000012" w:usb3="00000000" w:csb0="4002009F" w:csb1="DFD70000"/>
  </w:font>
  <w:font w:name="uF8iMMRy+SimHei">
    <w:panose1 w:val="02000503000000000000"/>
    <w:charset w:val="00"/>
    <w:family w:val="auto"/>
    <w:pitch w:val="default"/>
    <w:sig w:usb0="00000001" w:usb1="08010000" w:usb2="00000010" w:usb3="00000000" w:csb0="00000001" w:csb1="00000000"/>
  </w:font>
  <w:font w:name="2qfEEXVE+TimesNewRomanPSMT">
    <w:panose1 w:val="02000503000000000000"/>
    <w:charset w:val="00"/>
    <w:family w:val="auto"/>
    <w:pitch w:val="default"/>
    <w:sig w:usb0="00000001" w:usb1="00000000" w:usb2="00000000" w:usb3="00000000" w:csb0="00000001" w:csb1="00000000"/>
  </w:font>
  <w:font w:name="813zxZhe+SimSun">
    <w:panose1 w:val="02000503000000000000"/>
    <w:charset w:val="00"/>
    <w:family w:val="auto"/>
    <w:pitch w:val="default"/>
    <w:sig w:usb0="80000001" w:usb1="08010000" w:usb2="00000010" w:usb3="00000000" w:csb0="00000001" w:csb1="00000000"/>
  </w:font>
  <w:font w:name="gTXX7oNa+KaiTi">
    <w:panose1 w:val="02000503000000000000"/>
    <w:charset w:val="00"/>
    <w:family w:val="auto"/>
    <w:pitch w:val="default"/>
    <w:sig w:usb0="00000000" w:usb1="08000000" w:usb2="00000010" w:usb3="00000000" w:csb0="00000001" w:csb1="00000000"/>
  </w:font>
  <w:font w:name="pSz5QYfz+Calibri">
    <w:panose1 w:val="02000503000000000000"/>
    <w:charset w:val="00"/>
    <w:family w:val="auto"/>
    <w:pitch w:val="default"/>
    <w:sig w:usb0="00000001" w:usb1="00000000" w:usb2="00000000" w:usb3="00000000" w:csb0="00000001" w:csb1="00000000"/>
  </w:font>
  <w:font w:name="WPSEMBED3">
    <w:panose1 w:val="02000503000000000000"/>
    <w:charset w:val="00"/>
    <w:family w:val="auto"/>
    <w:pitch w:val="default"/>
    <w:sig w:usb0="00000001" w:usb1="08010000" w:usb2="00000010" w:usb3="00000000" w:csb0="00000001" w:csb1="00000000"/>
  </w:font>
  <w:font w:name="WPSEMBED1">
    <w:panose1 w:val="02000503000000000000"/>
    <w:charset w:val="00"/>
    <w:family w:val="auto"/>
    <w:pitch w:val="default"/>
    <w:sig w:usb0="00000001" w:usb1="00000000" w:usb2="00000000" w:usb3="00000000" w:csb0="00000001" w:csb1="00000000"/>
  </w:font>
  <w:font w:name="WPSEMBED2">
    <w:panose1 w:val="02000503000000000000"/>
    <w:charset w:val="00"/>
    <w:family w:val="auto"/>
    <w:pitch w:val="default"/>
    <w:sig w:usb0="80000001" w:usb1="08010000" w:usb2="00000010" w:usb3="00000000" w:csb0="00000001" w:csb1="00000000"/>
  </w:font>
  <w:font w:name="WPSEMBED4">
    <w:panose1 w:val="02000503000000000000"/>
    <w:charset w:val="00"/>
    <w:family w:val="auto"/>
    <w:pitch w:val="default"/>
    <w:sig w:usb0="00000000" w:usb1="08000000" w:usb2="00000010" w:usb3="00000000" w:csb0="00000001" w:csb1="00000000"/>
  </w:font>
  <w:font w:name="WPSEMBED5">
    <w:panose1 w:val="02000503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A56134C"/>
    <w:rsid w:val="1ED85A70"/>
    <w:rsid w:val="2B5D17D7"/>
    <w:rsid w:val="2E8102E3"/>
    <w:rsid w:val="49125987"/>
    <w:rsid w:val="55767D2F"/>
    <w:rsid w:val="6E9C573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1910</Words>
  <Characters>2002</Characters>
  <Lines>0</Lines>
  <Paragraphs>0</Paragraphs>
  <TotalTime>4</TotalTime>
  <ScaleCrop>false</ScaleCrop>
  <LinksUpToDate>false</LinksUpToDate>
  <CharactersWithSpaces>2012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^_^</cp:lastModifiedBy>
  <dcterms:modified xsi:type="dcterms:W3CDTF">2026-08-26T04:54:09Z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eyJoZGlkIjoiOTM1NWJkM2RiYmEwYWMzZjBhYzU0YWQ4ZjVmYzg4MzciLCJ1c2VySWQiOiI1ODM5ODEzMDAifQ==</vt:lpwstr>
  </property>
  <property fmtid="{D5CDD505-2E9C-101B-9397-08002B2CF9AE}" pid="3" name="KSOProductBuildVer">
    <vt:lpwstr>2052-12.1.0.28043</vt:lpwstr>
  </property>
  <property fmtid="{D5CDD505-2E9C-101B-9397-08002B2CF9AE}" pid="4" name="ICV">
    <vt:lpwstr>DFCF0C7DBF934B829421317AFF26DA47_12</vt:lpwstr>
  </property>
</Properties>
</file>